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A363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245EBE6" w14:textId="405298F0" w:rsidR="002F03E9" w:rsidRPr="001C270E" w:rsidRDefault="00866762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0370B27D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27CB0CD1" w14:textId="2C663C01" w:rsidR="002F03E9" w:rsidRPr="0014055F" w:rsidRDefault="002F03E9" w:rsidP="00C03E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C03EC8">
                    <w:rPr>
                      <w:rFonts w:ascii="Book Antiqua" w:hAnsi="Book Antiqua" w:cs="JasmineUPC"/>
                      <w:sz w:val="24"/>
                      <w:szCs w:val="24"/>
                    </w:rPr>
                    <w:t>Use technical knowledge about industry products to provide sales advice and support to customers.</w:t>
                  </w:r>
                </w:p>
              </w:txbxContent>
            </v:textbox>
          </v:roundrect>
        </w:pict>
      </w:r>
      <w:r w:rsidR="00EF67AB">
        <w:rPr>
          <w:rFonts w:ascii="Book Antiqua" w:hAnsi="Book Antiqua" w:cs="JasmineUPC"/>
          <w:noProof/>
          <w:sz w:val="56"/>
          <w:szCs w:val="56"/>
        </w:rPr>
        <w:t>Technical Sales Engineer</w:t>
      </w:r>
    </w:p>
    <w:p w14:paraId="2F77B5B7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E82FB2F" w14:textId="77777777" w:rsidR="002F03E9" w:rsidRDefault="00866762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307B133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205F38B8" w14:textId="279EB72F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C03EC8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Technical Sales Engineer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3D0F946D" w14:textId="277F7A13" w:rsidR="00C91CAC" w:rsidRDefault="00C03EC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Sell products such as material handling equipment, numerical-control machinery, computer systems, and more</w:t>
                  </w:r>
                </w:p>
                <w:p w14:paraId="607B00C5" w14:textId="293F05D8" w:rsidR="00C03EC8" w:rsidRDefault="00C03EC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Provide technical expertise and support for installation for products sold</w:t>
                  </w:r>
                </w:p>
                <w:p w14:paraId="71CFF107" w14:textId="0E754B9A" w:rsidR="00C03EC8" w:rsidRDefault="00C03EC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Work with sales teams to understand </w:t>
                  </w:r>
                  <w:r w:rsidR="00C524FF">
                    <w:rPr>
                      <w:rFonts w:ascii="Book Antiqua" w:hAnsi="Book Antiqua" w:cs="JasmineUPC"/>
                      <w:sz w:val="24"/>
                      <w:szCs w:val="24"/>
                    </w:rPr>
                    <w:t>customers’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needs and promote appropriate products </w:t>
                  </w:r>
                </w:p>
                <w:p w14:paraId="5B0C69F3" w14:textId="4B88272C" w:rsidR="00C03EC8" w:rsidRDefault="00C03EC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Arrange demonstrations or trials of equipment</w:t>
                  </w:r>
                </w:p>
                <w:p w14:paraId="4153B09B" w14:textId="35C97C33" w:rsidR="00C03EC8" w:rsidRDefault="00C03EC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Research and identify potential customers for products or services</w:t>
                  </w:r>
                </w:p>
                <w:p w14:paraId="0DAE70D2" w14:textId="225DDE96" w:rsidR="00C03EC8" w:rsidRDefault="00C03EC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Recommend materials and machinery to customers that could increase efficiency or lower costs in production</w:t>
                  </w:r>
                </w:p>
                <w:p w14:paraId="0630D3BF" w14:textId="6020E837" w:rsidR="00C03EC8" w:rsidRPr="00C91CAC" w:rsidRDefault="00C03EC8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Keep track of account activities, business transactions with customers and suppliers, and generate reports</w:t>
                  </w:r>
                </w:p>
              </w:txbxContent>
            </v:textbox>
          </v:roundrect>
        </w:pict>
      </w:r>
    </w:p>
    <w:p w14:paraId="21EAFB6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EBBD3F8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6BFAF5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2B6FCDD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10F9D1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F09C63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506A798" w14:textId="77777777" w:rsidR="002F03E9" w:rsidRDefault="00866762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6C93F8B6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29056C48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5017CBFD" w14:textId="44E20692" w:rsidR="002F03E9" w:rsidRPr="00C524FF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3"/>
                      <w:szCs w:val="23"/>
                    </w:rPr>
                  </w:pPr>
                  <w:r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 xml:space="preserve">Do you have </w:t>
                  </w:r>
                  <w:r w:rsidR="00C03EC8"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>an interest in</w:t>
                  </w:r>
                  <w:r w:rsidR="00871E99"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 xml:space="preserve"> technical knowledge and machine</w:t>
                  </w:r>
                  <w:r w:rsidR="00C524FF"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>s</w:t>
                  </w:r>
                  <w:r w:rsidR="00871E99"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>?</w:t>
                  </w:r>
                </w:p>
                <w:p w14:paraId="3BF98DD7" w14:textId="0B8E61BD" w:rsidR="001C270E" w:rsidRPr="00C524FF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3"/>
                      <w:szCs w:val="23"/>
                    </w:rPr>
                  </w:pPr>
                  <w:r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 xml:space="preserve">Are you good at </w:t>
                  </w:r>
                  <w:r w:rsidR="00871E99"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>communicating with others</w:t>
                  </w:r>
                  <w:r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>?</w:t>
                  </w:r>
                </w:p>
                <w:p w14:paraId="6FC33E47" w14:textId="5C375BDC" w:rsidR="001C270E" w:rsidRPr="00C524FF" w:rsidRDefault="00871E99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3"/>
                      <w:szCs w:val="23"/>
                    </w:rPr>
                  </w:pPr>
                  <w:r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>Do you like working with others to solve problems</w:t>
                  </w:r>
                  <w:r w:rsidR="001C270E" w:rsidRPr="00C524FF">
                    <w:rPr>
                      <w:rFonts w:ascii="Book Antiqua" w:hAnsi="Book Antiqua" w:cs="JasmineUPC"/>
                      <w:sz w:val="23"/>
                      <w:szCs w:val="23"/>
                    </w:rPr>
                    <w:t>?</w:t>
                  </w:r>
                </w:p>
                <w:p w14:paraId="30392D71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78F146B5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07A2AFEF" w14:textId="19EABEF4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871E99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074418CD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5A78340F" w14:textId="53043B93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871E99">
                    <w:rPr>
                      <w:rFonts w:ascii="Book Antiqua" w:hAnsi="Book Antiqua" w:cs="JasmineUPC"/>
                      <w:sz w:val="24"/>
                      <w:szCs w:val="24"/>
                    </w:rPr>
                    <w:t>52.32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871E99">
                    <w:rPr>
                      <w:rFonts w:ascii="Book Antiqua" w:hAnsi="Book Antiqua" w:cs="JasmineUPC"/>
                      <w:sz w:val="24"/>
                      <w:szCs w:val="24"/>
                    </w:rPr>
                    <w:t>108,830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5071F725" w14:textId="71BCCDDB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871E99">
                    <w:rPr>
                      <w:rFonts w:ascii="Book Antiqua" w:hAnsi="Book Antiqua" w:cs="JasmineUPC"/>
                      <w:sz w:val="24"/>
                      <w:szCs w:val="24"/>
                    </w:rPr>
                    <w:t>6,700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3B5823B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F6032B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885CE7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04EE2C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D5FD36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03EC74E" w14:textId="77777777" w:rsidR="002F03E9" w:rsidRDefault="00866762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3A6C0522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40FC22F1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4E705C2F" w14:textId="0AEA861C" w:rsidR="002D075B" w:rsidRDefault="00871E99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occupations require a bachelor’s degree</w:t>
                  </w:r>
                </w:p>
                <w:p w14:paraId="62279572" w14:textId="6CE90700" w:rsidR="00871E99" w:rsidRPr="003F27B5" w:rsidRDefault="00871E99" w:rsidP="00871E99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Majors are typically held in Engineering related fields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F69A" w14:textId="77777777" w:rsidR="00866762" w:rsidRDefault="00866762" w:rsidP="008D0E5D">
      <w:pPr>
        <w:spacing w:after="0" w:line="240" w:lineRule="auto"/>
      </w:pPr>
      <w:r>
        <w:separator/>
      </w:r>
    </w:p>
  </w:endnote>
  <w:endnote w:type="continuationSeparator" w:id="0">
    <w:p w14:paraId="435A32AF" w14:textId="77777777" w:rsidR="00866762" w:rsidRDefault="00866762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5172" w14:textId="77777777" w:rsidR="00871E99" w:rsidRDefault="0087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4E0E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23B06E7" w14:textId="56AE1F04" w:rsidR="001C270E" w:rsidRPr="00871E99" w:rsidRDefault="00866762" w:rsidP="00871E99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871E99" w:rsidRPr="00871E99">
        <w:rPr>
          <w:rStyle w:val="Hyperlink"/>
          <w:sz w:val="16"/>
          <w:szCs w:val="16"/>
        </w:rPr>
        <w:t>https://www.onetonline.org/link/summary/41-9031.00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1A82" w14:textId="77777777" w:rsidR="00871E99" w:rsidRDefault="0087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622F" w14:textId="77777777" w:rsidR="00866762" w:rsidRDefault="00866762" w:rsidP="008D0E5D">
      <w:pPr>
        <w:spacing w:after="0" w:line="240" w:lineRule="auto"/>
      </w:pPr>
      <w:r>
        <w:separator/>
      </w:r>
    </w:p>
  </w:footnote>
  <w:footnote w:type="continuationSeparator" w:id="0">
    <w:p w14:paraId="5B524CCB" w14:textId="77777777" w:rsidR="00866762" w:rsidRDefault="00866762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6855" w14:textId="77777777" w:rsidR="00871E99" w:rsidRDefault="00871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F019" w14:textId="77777777" w:rsidR="008D0E5D" w:rsidRPr="008D0E5D" w:rsidRDefault="00866762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029379C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5AF72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6FCDC1A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8829" w14:textId="77777777" w:rsidR="00871E99" w:rsidRDefault="0087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7AB"/>
    <w:rsid w:val="00075BB1"/>
    <w:rsid w:val="000A3E0F"/>
    <w:rsid w:val="000D7024"/>
    <w:rsid w:val="0014055F"/>
    <w:rsid w:val="001C270E"/>
    <w:rsid w:val="00242691"/>
    <w:rsid w:val="00252F6F"/>
    <w:rsid w:val="00286DD0"/>
    <w:rsid w:val="002875FD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755F18"/>
    <w:rsid w:val="007B759B"/>
    <w:rsid w:val="00811882"/>
    <w:rsid w:val="00866762"/>
    <w:rsid w:val="00871E99"/>
    <w:rsid w:val="008B5AED"/>
    <w:rsid w:val="008D0E5D"/>
    <w:rsid w:val="008E003C"/>
    <w:rsid w:val="009A6581"/>
    <w:rsid w:val="009D4F8E"/>
    <w:rsid w:val="00A72346"/>
    <w:rsid w:val="00B66C42"/>
    <w:rsid w:val="00BF3C04"/>
    <w:rsid w:val="00C017F7"/>
    <w:rsid w:val="00C03EC8"/>
    <w:rsid w:val="00C524FF"/>
    <w:rsid w:val="00C91CAC"/>
    <w:rsid w:val="00D64BAE"/>
    <w:rsid w:val="00E11DDA"/>
    <w:rsid w:val="00EF67AB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B7172D2"/>
  <w15:chartTrackingRefBased/>
  <w15:docId w15:val="{96FF96D7-E001-BF45-B4A6-E69A240A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41-9031.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2</cp:revision>
  <dcterms:created xsi:type="dcterms:W3CDTF">2021-10-07T14:54:00Z</dcterms:created>
  <dcterms:modified xsi:type="dcterms:W3CDTF">2021-10-07T14:54:00Z</dcterms:modified>
</cp:coreProperties>
</file>